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8D2" w:rsidRDefault="00BB6FDE" w:rsidP="00E15953">
      <w:pPr>
        <w:spacing w:before="80" w:after="80" w:line="240" w:lineRule="auto"/>
        <w:jc w:val="center"/>
        <w:rPr>
          <w:b/>
        </w:rPr>
      </w:pPr>
      <w:bookmarkStart w:id="0" w:name="_GoBack"/>
      <w:bookmarkEnd w:id="0"/>
      <w:r>
        <w:rPr>
          <w:b/>
        </w:rPr>
        <w:t>PHỤ LỤC</w:t>
      </w:r>
    </w:p>
    <w:p w:rsidR="00BB6FDE" w:rsidRDefault="00BB6FDE" w:rsidP="00E15953">
      <w:pPr>
        <w:spacing w:before="80" w:after="80" w:line="240" w:lineRule="auto"/>
        <w:jc w:val="center"/>
        <w:rPr>
          <w:b/>
        </w:rPr>
      </w:pPr>
      <w:r>
        <w:rPr>
          <w:b/>
        </w:rPr>
        <w:t xml:space="preserve">Về rà soát các chủ trương, đường lối của Đảng, văn bản quy phạm pháp luật, điều ước quốc tế có liên quan đến </w:t>
      </w:r>
    </w:p>
    <w:p w:rsidR="00BB6FDE" w:rsidRDefault="00BB6FDE" w:rsidP="00E15953">
      <w:pPr>
        <w:spacing w:before="80" w:after="80" w:line="240" w:lineRule="auto"/>
        <w:jc w:val="center"/>
        <w:rPr>
          <w:b/>
        </w:rPr>
      </w:pPr>
      <w:r>
        <w:rPr>
          <w:b/>
        </w:rPr>
        <w:t>dự thảo Nghị định sửa đổi, bổ sung một số điều của Nghị định số 06 về bảo vệ cơ quan, doanh nghiệp</w:t>
      </w:r>
    </w:p>
    <w:p w:rsidR="00BB6FDE" w:rsidRPr="000C20A8" w:rsidRDefault="00E15953" w:rsidP="00E15953">
      <w:pPr>
        <w:spacing w:before="80" w:after="80" w:line="240" w:lineRule="auto"/>
        <w:jc w:val="center"/>
        <w:rPr>
          <w:i/>
          <w:sz w:val="26"/>
        </w:rPr>
      </w:pPr>
      <w:r w:rsidRPr="000C20A8">
        <w:rPr>
          <w:i/>
          <w:noProof/>
          <w:sz w:val="26"/>
        </w:rPr>
        <mc:AlternateContent>
          <mc:Choice Requires="wps">
            <w:drawing>
              <wp:anchor distT="0" distB="0" distL="114300" distR="114300" simplePos="0" relativeHeight="251659264" behindDoc="0" locked="0" layoutInCell="1" allowOverlap="1" wp14:anchorId="723B309B" wp14:editId="63C49767">
                <wp:simplePos x="0" y="0"/>
                <wp:positionH relativeFrom="column">
                  <wp:posOffset>3865383</wp:posOffset>
                </wp:positionH>
                <wp:positionV relativeFrom="paragraph">
                  <wp:posOffset>236441</wp:posOffset>
                </wp:positionV>
                <wp:extent cx="1121134"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112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7123B3"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35pt,18.6pt" to="392.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" strokecolor="black [3200]" strokeweight=".5pt">
                <v:stroke joinstyle="miter"/>
              </v:line>
            </w:pict>
          </mc:Fallback>
        </mc:AlternateContent>
      </w:r>
      <w:r w:rsidR="00BB6FDE" w:rsidRPr="000C20A8">
        <w:rPr>
          <w:i/>
          <w:sz w:val="26"/>
        </w:rPr>
        <w:t xml:space="preserve">(Kèm theo Báo cáo số </w:t>
      </w:r>
      <w:r w:rsidR="00682646">
        <w:rPr>
          <w:i/>
          <w:sz w:val="26"/>
        </w:rPr>
        <w:t>............/BC-BCA-ANKT ngày ...../......</w:t>
      </w:r>
      <w:r w:rsidR="00BB6FDE" w:rsidRPr="000C20A8">
        <w:rPr>
          <w:i/>
          <w:sz w:val="26"/>
        </w:rPr>
        <w:t>/</w:t>
      </w:r>
      <w:r w:rsidR="00682646">
        <w:rPr>
          <w:i/>
          <w:sz w:val="26"/>
        </w:rPr>
        <w:t>......</w:t>
      </w:r>
      <w:r w:rsidR="00BB6FDE" w:rsidRPr="000C20A8">
        <w:rPr>
          <w:i/>
          <w:sz w:val="26"/>
        </w:rPr>
        <w:t xml:space="preserve"> của Bộ Công an)</w:t>
      </w:r>
    </w:p>
    <w:p w:rsidR="00C2199D" w:rsidRPr="00C2199D" w:rsidRDefault="00C2199D" w:rsidP="00C2199D">
      <w:pPr>
        <w:spacing w:after="60" w:line="240" w:lineRule="auto"/>
        <w:jc w:val="center"/>
        <w:rPr>
          <w:i/>
        </w:rPr>
      </w:pPr>
    </w:p>
    <w:p w:rsidR="007758D2" w:rsidRPr="006C5A18" w:rsidRDefault="007758D2" w:rsidP="00AC539C">
      <w:pPr>
        <w:spacing w:after="120"/>
        <w:rPr>
          <w:b/>
        </w:rPr>
      </w:pPr>
      <w:r w:rsidRPr="006C5A18">
        <w:rPr>
          <w:b/>
        </w:rPr>
        <w:t>1. Chủ trương, đường lối của Đảng có liên quan đến dự thảo Nghị định</w:t>
      </w:r>
      <w:r w:rsidR="00BA7FAC">
        <w:rPr>
          <w:b/>
        </w:rPr>
        <w:t xml:space="preserve"> sửa đổi, bổ sung</w:t>
      </w:r>
    </w:p>
    <w:tbl>
      <w:tblPr>
        <w:tblStyle w:val="TableGrid"/>
        <w:tblW w:w="13887" w:type="dxa"/>
        <w:tblLook w:val="04A0" w:firstRow="1" w:lastRow="0" w:firstColumn="1" w:lastColumn="0" w:noHBand="0" w:noVBand="1"/>
      </w:tblPr>
      <w:tblGrid>
        <w:gridCol w:w="5524"/>
        <w:gridCol w:w="4107"/>
        <w:gridCol w:w="2838"/>
        <w:gridCol w:w="1418"/>
      </w:tblGrid>
      <w:tr w:rsidR="00FA18EC" w:rsidRPr="006C5A18" w:rsidTr="006C5A18">
        <w:tc>
          <w:tcPr>
            <w:tcW w:w="5524" w:type="dxa"/>
            <w:vAlign w:val="center"/>
          </w:tcPr>
          <w:p w:rsidR="00FA18EC" w:rsidRPr="006C5A18" w:rsidRDefault="00FA18EC" w:rsidP="00FA18EC">
            <w:pPr>
              <w:jc w:val="center"/>
              <w:rPr>
                <w:b/>
                <w:sz w:val="26"/>
              </w:rPr>
            </w:pPr>
            <w:r w:rsidRPr="006C5A18">
              <w:rPr>
                <w:b/>
                <w:sz w:val="26"/>
              </w:rPr>
              <w:t>CHỦ TRƯƠNG, ĐƯỜNG LỐI CỦA ĐẢNG</w:t>
            </w:r>
          </w:p>
        </w:tc>
        <w:tc>
          <w:tcPr>
            <w:tcW w:w="4107" w:type="dxa"/>
            <w:vAlign w:val="center"/>
          </w:tcPr>
          <w:p w:rsidR="00FA18EC" w:rsidRPr="006C5A18" w:rsidRDefault="00FA18EC" w:rsidP="00FA18EC">
            <w:pPr>
              <w:jc w:val="center"/>
              <w:rPr>
                <w:b/>
                <w:sz w:val="26"/>
              </w:rPr>
            </w:pPr>
            <w:r w:rsidRPr="006C5A18">
              <w:rPr>
                <w:b/>
                <w:sz w:val="26"/>
              </w:rPr>
              <w:t>CHÍNH</w:t>
            </w:r>
            <w:r w:rsidR="00C63B5C">
              <w:rPr>
                <w:b/>
                <w:sz w:val="26"/>
              </w:rPr>
              <w:t xml:space="preserve"> </w:t>
            </w:r>
            <w:r w:rsidRPr="006C5A18">
              <w:rPr>
                <w:b/>
                <w:sz w:val="26"/>
              </w:rPr>
              <w:t xml:space="preserve"> SÁCH/QUY ĐỊNH CỦA DỰ THẢO VĂN BẢN</w:t>
            </w:r>
          </w:p>
        </w:tc>
        <w:tc>
          <w:tcPr>
            <w:tcW w:w="2838" w:type="dxa"/>
            <w:vAlign w:val="center"/>
          </w:tcPr>
          <w:p w:rsidR="006F03BC" w:rsidRPr="006C5A18" w:rsidRDefault="00FA18EC" w:rsidP="00FA18EC">
            <w:pPr>
              <w:jc w:val="center"/>
              <w:rPr>
                <w:b/>
                <w:sz w:val="26"/>
              </w:rPr>
            </w:pPr>
            <w:r w:rsidRPr="006C5A18">
              <w:rPr>
                <w:b/>
                <w:sz w:val="26"/>
              </w:rPr>
              <w:t xml:space="preserve">ĐÁNH GIÁ </w:t>
            </w:r>
          </w:p>
          <w:p w:rsidR="00FA18EC" w:rsidRPr="006C5A18" w:rsidRDefault="00FA18EC" w:rsidP="00FA18EC">
            <w:pPr>
              <w:jc w:val="center"/>
              <w:rPr>
                <w:b/>
                <w:sz w:val="26"/>
              </w:rPr>
            </w:pPr>
            <w:r w:rsidRPr="006C5A18">
              <w:rPr>
                <w:i/>
                <w:sz w:val="26"/>
              </w:rPr>
              <w:t>(đã thể chế đầy đủ hoặc một phần/phù hợp với chủ trương, đường lối củ</w:t>
            </w:r>
            <w:r w:rsidR="006F03BC" w:rsidRPr="006C5A18">
              <w:rPr>
                <w:i/>
                <w:sz w:val="26"/>
              </w:rPr>
              <w:t>a Đ</w:t>
            </w:r>
            <w:r w:rsidRPr="006C5A18">
              <w:rPr>
                <w:i/>
                <w:sz w:val="26"/>
              </w:rPr>
              <w:t>ảng)</w:t>
            </w:r>
          </w:p>
        </w:tc>
        <w:tc>
          <w:tcPr>
            <w:tcW w:w="1418" w:type="dxa"/>
            <w:vAlign w:val="center"/>
          </w:tcPr>
          <w:p w:rsidR="00FA18EC" w:rsidRPr="006C5A18" w:rsidRDefault="00FA18EC" w:rsidP="00FA18EC">
            <w:pPr>
              <w:jc w:val="center"/>
              <w:rPr>
                <w:b/>
                <w:sz w:val="26"/>
              </w:rPr>
            </w:pPr>
            <w:r w:rsidRPr="006C5A18">
              <w:rPr>
                <w:b/>
                <w:sz w:val="26"/>
              </w:rPr>
              <w:t>ĐỀ XUẤT XỬ LÝ</w:t>
            </w:r>
          </w:p>
        </w:tc>
      </w:tr>
      <w:tr w:rsidR="00FA18EC" w:rsidRPr="006C5A18" w:rsidTr="006C5A18">
        <w:tc>
          <w:tcPr>
            <w:tcW w:w="5524" w:type="dxa"/>
          </w:tcPr>
          <w:p w:rsidR="00FA18EC" w:rsidRPr="006C5A18" w:rsidRDefault="00FA18EC" w:rsidP="00E15953">
            <w:pPr>
              <w:spacing w:before="120" w:after="120"/>
              <w:jc w:val="both"/>
            </w:pPr>
            <w:r w:rsidRPr="006C5A18">
              <w:rPr>
                <w:rFonts w:eastAsia="Calibri"/>
                <w:kern w:val="2"/>
              </w:rPr>
              <w:t xml:space="preserve">Nghị quyết số 51-NQ/TW ngày 05/9/2019 của Bộ Chính trị khóa XI về Chiến lược bảo vệ an ninh quốc gia nêu phương châm chỉ đạo: </w:t>
            </w:r>
            <w:r w:rsidRPr="006C5A18">
              <w:rPr>
                <w:rFonts w:eastAsia="Calibri"/>
                <w:i/>
                <w:kern w:val="2"/>
              </w:rPr>
              <w:t>“Giải quyết các vụ việc phức tạp về an ninh quốc gia phải từ cơ sở, dưới sự chỉ huy, chỉ đạo của người đứng đầu cấp ủy, chính quyền địa phương theo cơ chế thống nhất”</w:t>
            </w:r>
            <w:r w:rsidRPr="006C5A18">
              <w:rPr>
                <w:rFonts w:eastAsia="Calibri"/>
                <w:kern w:val="2"/>
              </w:rPr>
              <w:t xml:space="preserve">; đồng thời nêu nhiệm vụ, giải pháp: </w:t>
            </w:r>
            <w:r w:rsidRPr="006C5A18">
              <w:rPr>
                <w:rFonts w:eastAsia="Calibri"/>
                <w:i/>
                <w:kern w:val="2"/>
              </w:rPr>
              <w:t xml:space="preserve">“Tổ chức hướng dẫn, động viên, khích lệ nhân dân tích cực tham gia xây dựng khu dân cư, xã, phường, thị trấn, </w:t>
            </w:r>
            <w:r w:rsidRPr="006C5A18">
              <w:rPr>
                <w:rFonts w:eastAsia="Calibri"/>
                <w:b/>
                <w:i/>
                <w:kern w:val="2"/>
              </w:rPr>
              <w:t>cơ quan, doanh nghiệp, bệnh viện, nhà trường</w:t>
            </w:r>
            <w:r w:rsidRPr="006C5A18">
              <w:rPr>
                <w:rFonts w:eastAsia="Calibri"/>
                <w:i/>
                <w:kern w:val="2"/>
              </w:rPr>
              <w:t>... an toàn, an ninh, trật tự.”</w:t>
            </w:r>
            <w:r w:rsidRPr="006C5A18">
              <w:rPr>
                <w:rFonts w:eastAsia="Calibri"/>
                <w:kern w:val="2"/>
              </w:rPr>
              <w:t>.</w:t>
            </w:r>
          </w:p>
        </w:tc>
        <w:tc>
          <w:tcPr>
            <w:tcW w:w="4107" w:type="dxa"/>
          </w:tcPr>
          <w:p w:rsidR="00FA18EC" w:rsidRPr="006C5A18" w:rsidRDefault="00FA18EC" w:rsidP="00E15953">
            <w:pPr>
              <w:spacing w:before="120" w:after="120"/>
              <w:jc w:val="both"/>
            </w:pPr>
            <w:r w:rsidRPr="006C5A18">
              <w:t>Sửa đổi, bổ sung các nội dung liên quan công tác phối hợp giữa lực lượng bảo vệ CQDN với lực lượng Công an nhân dân và Lực lượng tham gia bảo đảm an ninh, trật tự ở cơ sở</w:t>
            </w:r>
            <w:r w:rsidR="00E15953" w:rsidRPr="006C5A18">
              <w:t>.</w:t>
            </w:r>
          </w:p>
        </w:tc>
        <w:tc>
          <w:tcPr>
            <w:tcW w:w="2838" w:type="dxa"/>
          </w:tcPr>
          <w:p w:rsidR="00FA18EC" w:rsidRPr="006C5A18" w:rsidRDefault="00FA18EC" w:rsidP="00E15953">
            <w:pPr>
              <w:spacing w:before="120" w:after="120"/>
              <w:jc w:val="both"/>
            </w:pPr>
            <w:r w:rsidRPr="006C5A18">
              <w:t>Đã góp phần thể chế hóa đầy đủ, phù hợp với chủ trương, đường lối của Đảng về an ninh, trật tự ở cơ sở</w:t>
            </w:r>
            <w:r w:rsidR="00E15953" w:rsidRPr="006C5A18">
              <w:t>.</w:t>
            </w:r>
          </w:p>
        </w:tc>
        <w:tc>
          <w:tcPr>
            <w:tcW w:w="1418" w:type="dxa"/>
          </w:tcPr>
          <w:p w:rsidR="00FA18EC" w:rsidRPr="006C5A18" w:rsidRDefault="00FA18EC" w:rsidP="00E15953">
            <w:pPr>
              <w:spacing w:before="120" w:after="120"/>
            </w:pPr>
          </w:p>
        </w:tc>
      </w:tr>
      <w:tr w:rsidR="00FA18EC" w:rsidRPr="006C5A18" w:rsidTr="006C5A18">
        <w:tc>
          <w:tcPr>
            <w:tcW w:w="5524" w:type="dxa"/>
          </w:tcPr>
          <w:p w:rsidR="00FA18EC" w:rsidRPr="006C5A18" w:rsidRDefault="00FA18EC" w:rsidP="00E15953">
            <w:pPr>
              <w:spacing w:before="120" w:after="120"/>
              <w:jc w:val="both"/>
              <w:rPr>
                <w:rFonts w:eastAsia="Calibri"/>
                <w:kern w:val="2"/>
              </w:rPr>
            </w:pPr>
            <w:r w:rsidRPr="006C5A18">
              <w:rPr>
                <w:rFonts w:eastAsia="Calibri"/>
                <w:kern w:val="2"/>
              </w:rPr>
              <w:t xml:space="preserve">Nghị quyết số 57-NQ/TW ngày 22/12/2024 của Bộ Chính trị về đột phá phát triển khoa học, công nghệ, đổi mới sáng tạo và chuyển đổi số quốc gia; trong đó mục 2, phần II nêu rõ quan </w:t>
            </w:r>
            <w:r w:rsidRPr="006C5A18">
              <w:rPr>
                <w:rFonts w:eastAsia="Calibri"/>
                <w:kern w:val="2"/>
              </w:rPr>
              <w:lastRenderedPageBreak/>
              <w:t xml:space="preserve">điểm chỉ đạo: </w:t>
            </w:r>
            <w:r w:rsidRPr="006C5A18">
              <w:rPr>
                <w:rFonts w:eastAsia="Calibri"/>
                <w:i/>
                <w:kern w:val="2"/>
              </w:rPr>
              <w:t xml:space="preserve">“Tăng cường sự lãnh đạo toàn diện của Đảng, phát huy sức mạnh tổng hợp của các hệ thống chính trị, </w:t>
            </w:r>
            <w:r w:rsidRPr="006C5A18">
              <w:rPr>
                <w:rFonts w:eastAsia="Calibri"/>
                <w:b/>
                <w:i/>
                <w:kern w:val="2"/>
              </w:rPr>
              <w:t>sự tham gia tích cực của doanh nhân, doanh nghiệp</w:t>
            </w:r>
            <w:r w:rsidRPr="006C5A18">
              <w:rPr>
                <w:rFonts w:eastAsia="Calibri"/>
                <w:i/>
                <w:kern w:val="2"/>
              </w:rPr>
              <w:t xml:space="preserve"> và Nhân dân </w:t>
            </w:r>
            <w:r w:rsidRPr="006C5A18">
              <w:rPr>
                <w:rFonts w:eastAsia="Calibri"/>
                <w:b/>
                <w:i/>
                <w:kern w:val="2"/>
              </w:rPr>
              <w:t>đối với sự phát triển khoa học, công nghệ, đổi mới sáng tạo và chuyển đổi số quốc gia</w:t>
            </w:r>
            <w:r w:rsidRPr="006C5A18">
              <w:rPr>
                <w:rFonts w:eastAsia="Calibri"/>
                <w:i/>
                <w:kern w:val="2"/>
              </w:rPr>
              <w:t>...</w:t>
            </w:r>
            <w:r w:rsidRPr="006C5A18">
              <w:rPr>
                <w:rFonts w:eastAsia="Calibri"/>
                <w:kern w:val="2"/>
              </w:rPr>
              <w:t>”.</w:t>
            </w:r>
          </w:p>
        </w:tc>
        <w:tc>
          <w:tcPr>
            <w:tcW w:w="4107" w:type="dxa"/>
          </w:tcPr>
          <w:p w:rsidR="00FA18EC" w:rsidRPr="006C5A18" w:rsidRDefault="00FA18EC" w:rsidP="00E36BCA">
            <w:pPr>
              <w:spacing w:before="120" w:after="120"/>
              <w:jc w:val="both"/>
            </w:pPr>
            <w:r w:rsidRPr="006C5A18">
              <w:lastRenderedPageBreak/>
              <w:t xml:space="preserve">Sửa đổi, bổ sung các nội dung liên quan </w:t>
            </w:r>
            <w:r w:rsidR="00E36BCA">
              <w:t>trang bị các loại phương tiện đối với lực lượng bảo vệ cơ quan, doanh nghiệp nhằm</w:t>
            </w:r>
            <w:r w:rsidRPr="006C5A18">
              <w:t xml:space="preserve"> thúc đẩy </w:t>
            </w:r>
            <w:r w:rsidR="00E36BCA">
              <w:t xml:space="preserve">ứng </w:t>
            </w:r>
            <w:r w:rsidR="00E36BCA">
              <w:lastRenderedPageBreak/>
              <w:t xml:space="preserve">dụng </w:t>
            </w:r>
            <w:r w:rsidRPr="006C5A18">
              <w:t>khoa học, công nghệ, đổi mới sáng tạo, chuyển đổi số quốc gia</w:t>
            </w:r>
            <w:r w:rsidR="00E15953" w:rsidRPr="006C5A18">
              <w:t>.</w:t>
            </w:r>
          </w:p>
        </w:tc>
        <w:tc>
          <w:tcPr>
            <w:tcW w:w="2838" w:type="dxa"/>
          </w:tcPr>
          <w:p w:rsidR="00FA18EC" w:rsidRPr="006C5A18" w:rsidRDefault="00FA18EC" w:rsidP="000C20A8">
            <w:pPr>
              <w:spacing w:before="120" w:after="120"/>
              <w:jc w:val="both"/>
            </w:pPr>
            <w:r w:rsidRPr="006C5A18">
              <w:lastRenderedPageBreak/>
              <w:t xml:space="preserve">Đã góp phần thể chế hóa đầy đủ, phù hợp với chủ trương, đường lối của Đảng về phát </w:t>
            </w:r>
            <w:r w:rsidRPr="006C5A18">
              <w:lastRenderedPageBreak/>
              <w:t xml:space="preserve">triển khoa học - công nghệ theo điều kiện thực tế của </w:t>
            </w:r>
            <w:r w:rsidR="000C20A8">
              <w:t>cơ quan, doanh nghiệp</w:t>
            </w:r>
            <w:r w:rsidRPr="006C5A18">
              <w:t xml:space="preserve"> và quy định </w:t>
            </w:r>
            <w:r w:rsidR="000C20A8">
              <w:t xml:space="preserve">có liên quan </w:t>
            </w:r>
            <w:r w:rsidRPr="006C5A18">
              <w:t>của pháp luật hiện hành</w:t>
            </w:r>
            <w:r w:rsidR="00E15953" w:rsidRPr="006C5A18">
              <w:t>.</w:t>
            </w:r>
          </w:p>
        </w:tc>
        <w:tc>
          <w:tcPr>
            <w:tcW w:w="1418" w:type="dxa"/>
          </w:tcPr>
          <w:p w:rsidR="00FA18EC" w:rsidRPr="006C5A18" w:rsidRDefault="00FA18EC" w:rsidP="00FA18EC"/>
        </w:tc>
      </w:tr>
    </w:tbl>
    <w:p w:rsidR="007758D2" w:rsidRPr="006C5A18" w:rsidRDefault="00B25875" w:rsidP="00AC539C">
      <w:pPr>
        <w:spacing w:before="120" w:after="120"/>
        <w:rPr>
          <w:b/>
        </w:rPr>
      </w:pPr>
      <w:r w:rsidRPr="006C5A18">
        <w:rPr>
          <w:b/>
        </w:rPr>
        <w:lastRenderedPageBreak/>
        <w:t>2. Văn bản quy phạm pháp luật c</w:t>
      </w:r>
      <w:r w:rsidR="00BA7FAC">
        <w:rPr>
          <w:b/>
        </w:rPr>
        <w:t xml:space="preserve">ó </w:t>
      </w:r>
      <w:r w:rsidRPr="006C5A18">
        <w:rPr>
          <w:b/>
        </w:rPr>
        <w:t>liên quan đến dự thảo</w:t>
      </w:r>
      <w:r w:rsidR="00BA7FAC">
        <w:rPr>
          <w:b/>
        </w:rPr>
        <w:t xml:space="preserve"> Nghị định sửa đổi, bổ sung </w:t>
      </w:r>
    </w:p>
    <w:tbl>
      <w:tblPr>
        <w:tblStyle w:val="TableGrid"/>
        <w:tblW w:w="13993" w:type="dxa"/>
        <w:tblLook w:val="04A0" w:firstRow="1" w:lastRow="0" w:firstColumn="1" w:lastColumn="0" w:noHBand="0" w:noVBand="1"/>
      </w:tblPr>
      <w:tblGrid>
        <w:gridCol w:w="5524"/>
        <w:gridCol w:w="4110"/>
        <w:gridCol w:w="2977"/>
        <w:gridCol w:w="1382"/>
      </w:tblGrid>
      <w:tr w:rsidR="006F03BC" w:rsidRPr="006C5A18" w:rsidTr="006F03BC">
        <w:tc>
          <w:tcPr>
            <w:tcW w:w="5524" w:type="dxa"/>
            <w:vAlign w:val="center"/>
          </w:tcPr>
          <w:p w:rsidR="006F03BC" w:rsidRPr="006C5A18" w:rsidRDefault="006F03BC" w:rsidP="00E15953">
            <w:pPr>
              <w:jc w:val="center"/>
              <w:rPr>
                <w:b/>
                <w:sz w:val="26"/>
              </w:rPr>
            </w:pPr>
            <w:r w:rsidRPr="006C5A18">
              <w:rPr>
                <w:b/>
                <w:sz w:val="26"/>
              </w:rPr>
              <w:t>QUY ĐỊNH CỦA PHÁP LUẬT HIỆN HÀNH CÓ LIÊN QUAN</w:t>
            </w:r>
          </w:p>
        </w:tc>
        <w:tc>
          <w:tcPr>
            <w:tcW w:w="4110" w:type="dxa"/>
            <w:vAlign w:val="center"/>
          </w:tcPr>
          <w:p w:rsidR="006F03BC" w:rsidRPr="006C5A18" w:rsidRDefault="006F03BC" w:rsidP="00E15953">
            <w:pPr>
              <w:jc w:val="center"/>
              <w:rPr>
                <w:b/>
                <w:sz w:val="26"/>
              </w:rPr>
            </w:pPr>
            <w:r w:rsidRPr="006C5A18">
              <w:rPr>
                <w:b/>
                <w:sz w:val="26"/>
              </w:rPr>
              <w:t>CHÍNH SÁCH/QUY ĐỊNH CỦA DỰ THẢO VĂN BẢN</w:t>
            </w:r>
          </w:p>
        </w:tc>
        <w:tc>
          <w:tcPr>
            <w:tcW w:w="2977" w:type="dxa"/>
            <w:vAlign w:val="center"/>
          </w:tcPr>
          <w:p w:rsidR="006F03BC" w:rsidRPr="006C5A18" w:rsidRDefault="006F03BC" w:rsidP="00E15953">
            <w:pPr>
              <w:jc w:val="center"/>
              <w:rPr>
                <w:b/>
                <w:sz w:val="26"/>
              </w:rPr>
            </w:pPr>
            <w:r w:rsidRPr="006C5A18">
              <w:rPr>
                <w:b/>
                <w:sz w:val="26"/>
              </w:rPr>
              <w:t xml:space="preserve">ĐÁNH GIÁ </w:t>
            </w:r>
          </w:p>
          <w:p w:rsidR="006F03BC" w:rsidRPr="006C5A18" w:rsidRDefault="006F03BC" w:rsidP="00E15953">
            <w:pPr>
              <w:jc w:val="center"/>
              <w:rPr>
                <w:b/>
                <w:sz w:val="26"/>
              </w:rPr>
            </w:pPr>
            <w:r w:rsidRPr="006C5A18">
              <w:rPr>
                <w:i/>
                <w:sz w:val="26"/>
              </w:rPr>
              <w:t>(tính hợp hiến, hợp pháp, tính thống nhất của dự thảo văn bản)</w:t>
            </w:r>
          </w:p>
        </w:tc>
        <w:tc>
          <w:tcPr>
            <w:tcW w:w="1382" w:type="dxa"/>
            <w:vAlign w:val="center"/>
          </w:tcPr>
          <w:p w:rsidR="006F03BC" w:rsidRPr="006C5A18" w:rsidRDefault="006F03BC" w:rsidP="00E15953">
            <w:pPr>
              <w:jc w:val="center"/>
              <w:rPr>
                <w:b/>
                <w:sz w:val="26"/>
              </w:rPr>
            </w:pPr>
            <w:r w:rsidRPr="006C5A18">
              <w:rPr>
                <w:b/>
                <w:sz w:val="26"/>
              </w:rPr>
              <w:t>ĐỀ XUẤT XỬ LÝ</w:t>
            </w:r>
          </w:p>
        </w:tc>
      </w:tr>
      <w:tr w:rsidR="006F03BC" w:rsidRPr="006C5A18" w:rsidTr="006F03BC">
        <w:tc>
          <w:tcPr>
            <w:tcW w:w="5524" w:type="dxa"/>
          </w:tcPr>
          <w:p w:rsidR="006F03BC" w:rsidRPr="006C5A18" w:rsidRDefault="006F03BC" w:rsidP="006F03BC">
            <w:pPr>
              <w:spacing w:before="120" w:after="120"/>
              <w:jc w:val="both"/>
            </w:pPr>
            <w:r w:rsidRPr="006C5A18">
              <w:t>Luật Quản lý, sử dụng vũ khí, vật liệu nổ và công cụ hỗ trợ (Luật số 42/2024/QH15 ngày 29/6/2024).</w:t>
            </w:r>
          </w:p>
        </w:tc>
        <w:tc>
          <w:tcPr>
            <w:tcW w:w="4110" w:type="dxa"/>
          </w:tcPr>
          <w:p w:rsidR="006F03BC" w:rsidRPr="00A30EF7" w:rsidRDefault="006F03BC" w:rsidP="00A30EF7">
            <w:pPr>
              <w:spacing w:before="120" w:after="120"/>
              <w:jc w:val="both"/>
            </w:pPr>
            <w:r w:rsidRPr="00A30EF7">
              <w:t>Sửa đổi, bổ</w:t>
            </w:r>
            <w:r w:rsidR="00A30EF7" w:rsidRPr="00A30EF7">
              <w:t xml:space="preserve"> sung</w:t>
            </w:r>
            <w:r w:rsidR="0004444E" w:rsidRPr="00A30EF7">
              <w:t xml:space="preserve"> </w:t>
            </w:r>
            <w:r w:rsidRPr="00A30EF7">
              <w:t>các nội dung liên quan đến “vũ khí thô sơ”,</w:t>
            </w:r>
            <w:r w:rsidR="006F0E68" w:rsidRPr="00A30EF7">
              <w:t xml:space="preserve"> ”vật liệu nổ”,</w:t>
            </w:r>
            <w:r w:rsidRPr="00A30EF7">
              <w:t xml:space="preserve"> “công cụ hỗ trợ”</w:t>
            </w:r>
            <w:r w:rsidR="00A30EF7" w:rsidRPr="00A30EF7">
              <w:t>.</w:t>
            </w:r>
          </w:p>
        </w:tc>
        <w:tc>
          <w:tcPr>
            <w:tcW w:w="2977" w:type="dxa"/>
          </w:tcPr>
          <w:p w:rsidR="006F03BC" w:rsidRPr="006C5A18" w:rsidRDefault="006F03BC" w:rsidP="006F03BC">
            <w:pPr>
              <w:spacing w:before="120" w:after="120"/>
              <w:jc w:val="both"/>
            </w:pPr>
            <w:r w:rsidRPr="006C5A18">
              <w:t>Bảo đảm tính hợp hiến, hợp pháp; tính thống nhất, đồng bộ của hệ thống pháp luật.</w:t>
            </w:r>
          </w:p>
        </w:tc>
        <w:tc>
          <w:tcPr>
            <w:tcW w:w="1382" w:type="dxa"/>
          </w:tcPr>
          <w:p w:rsidR="006F03BC" w:rsidRPr="006C5A18" w:rsidRDefault="006F03BC" w:rsidP="00E15953">
            <w:pPr>
              <w:jc w:val="center"/>
              <w:rPr>
                <w:b/>
              </w:rPr>
            </w:pPr>
          </w:p>
        </w:tc>
      </w:tr>
      <w:tr w:rsidR="006F03BC" w:rsidRPr="006C5A18" w:rsidTr="006F03BC">
        <w:tc>
          <w:tcPr>
            <w:tcW w:w="5524" w:type="dxa"/>
          </w:tcPr>
          <w:p w:rsidR="006F03BC" w:rsidRPr="006C5A18" w:rsidRDefault="006F03BC" w:rsidP="006F03BC">
            <w:pPr>
              <w:spacing w:before="120" w:after="120"/>
              <w:jc w:val="both"/>
            </w:pPr>
            <w:r w:rsidRPr="006C5A18">
              <w:rPr>
                <w:rFonts w:eastAsia="Calibri"/>
                <w:kern w:val="2"/>
              </w:rPr>
              <w:t xml:space="preserve">Luật Tổ chức chính quyền địa phương </w:t>
            </w:r>
            <w:r w:rsidR="00612F80">
              <w:rPr>
                <w:rFonts w:eastAsia="Calibri"/>
                <w:kern w:val="2"/>
              </w:rPr>
              <w:t xml:space="preserve">năm </w:t>
            </w:r>
            <w:r w:rsidRPr="006C5A18">
              <w:rPr>
                <w:rFonts w:eastAsia="Calibri"/>
                <w:kern w:val="2"/>
              </w:rPr>
              <w:t>2025 quy định: “Đơn vị hành chính nước Cộng hòa xã hội chủ nghĩa Việt Nam được tổ chức thành 02 cấp, gồm có: a) Tỉnh, thành phố trực thuộc Trung ương (gọi chung là cấp tỉnh); b) Xã, phường, đặc khu trực thuộc cấp tỉnh (gọi chung là cấp xã)”.</w:t>
            </w:r>
          </w:p>
        </w:tc>
        <w:tc>
          <w:tcPr>
            <w:tcW w:w="4110" w:type="dxa"/>
          </w:tcPr>
          <w:p w:rsidR="006F03BC" w:rsidRPr="006F0E68" w:rsidRDefault="006F03BC" w:rsidP="006F03BC">
            <w:pPr>
              <w:spacing w:before="120" w:after="120"/>
              <w:jc w:val="both"/>
              <w:rPr>
                <w:spacing w:val="2"/>
              </w:rPr>
            </w:pPr>
            <w:r w:rsidRPr="006F0E68">
              <w:rPr>
                <w:spacing w:val="2"/>
              </w:rPr>
              <w:t>Sửa đổi, bổ sung tại Điều 10: “Công an xã, phường, thị trấn” thành “Công an xã, phường, đặc khu”.</w:t>
            </w:r>
          </w:p>
        </w:tc>
        <w:tc>
          <w:tcPr>
            <w:tcW w:w="2977" w:type="dxa"/>
          </w:tcPr>
          <w:p w:rsidR="006F03BC" w:rsidRPr="006C5A18" w:rsidRDefault="006F03BC" w:rsidP="006F03BC">
            <w:pPr>
              <w:spacing w:before="120" w:after="120"/>
              <w:jc w:val="both"/>
            </w:pPr>
            <w:r w:rsidRPr="006C5A18">
              <w:t>Bảo đảm tính hợp hiến, hợp pháp; tính thống nhất, đồng bộ của hệ thống pháp luật.</w:t>
            </w:r>
          </w:p>
        </w:tc>
        <w:tc>
          <w:tcPr>
            <w:tcW w:w="1382" w:type="dxa"/>
          </w:tcPr>
          <w:p w:rsidR="006F03BC" w:rsidRPr="006C5A18" w:rsidRDefault="006F03BC" w:rsidP="00E15953">
            <w:pPr>
              <w:jc w:val="center"/>
              <w:rPr>
                <w:b/>
              </w:rPr>
            </w:pPr>
          </w:p>
        </w:tc>
      </w:tr>
      <w:tr w:rsidR="006F03BC" w:rsidRPr="006C5A18" w:rsidTr="006F03BC">
        <w:tc>
          <w:tcPr>
            <w:tcW w:w="5524" w:type="dxa"/>
          </w:tcPr>
          <w:p w:rsidR="006F03BC" w:rsidRPr="006C5A18" w:rsidRDefault="006F03BC" w:rsidP="006F03BC">
            <w:pPr>
              <w:spacing w:before="120" w:after="120"/>
              <w:jc w:val="both"/>
              <w:rPr>
                <w:rFonts w:eastAsia="Calibri"/>
                <w:kern w:val="2"/>
              </w:rPr>
            </w:pPr>
            <w:r w:rsidRPr="006C5A18">
              <w:rPr>
                <w:rFonts w:eastAsia="Calibri"/>
                <w:kern w:val="2"/>
              </w:rPr>
              <w:t xml:space="preserve">- Các trường hợp thuộc đối tượng, mục tiêu thuộc danh mục Nhà nước quy định do Công an nhân dân, Quân đội nhân dân có trách nhiệm vũ trang canh gác, bảo vệ (như Nghị định số </w:t>
            </w:r>
            <w:r w:rsidRPr="006C5A18">
              <w:rPr>
                <w:rFonts w:eastAsia="Calibri"/>
                <w:kern w:val="2"/>
              </w:rPr>
              <w:lastRenderedPageBreak/>
              <w:t>37/2009/NĐ-CP ngày 23/4/2009 của Chính phủ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 Nghị định số 39/2021/NĐ-CP ngày 30/3/2021 của Chính phủ sửa đổi, bổ sung một số điều của Nghị định số 37/2009/NĐ-CP...).</w:t>
            </w:r>
          </w:p>
          <w:p w:rsidR="006F03BC" w:rsidRPr="006C5A18" w:rsidRDefault="006F03BC" w:rsidP="006F03BC">
            <w:pPr>
              <w:spacing w:before="120" w:after="120"/>
              <w:jc w:val="both"/>
              <w:rPr>
                <w:rFonts w:eastAsia="Calibri"/>
                <w:kern w:val="2"/>
              </w:rPr>
            </w:pPr>
            <w:r w:rsidRPr="006C5A18">
              <w:rPr>
                <w:rFonts w:eastAsia="Calibri"/>
                <w:kern w:val="2"/>
              </w:rPr>
              <w:t>- Các trường hợp sử dụng dịch vụ bảo vệ theo Nghị định số 96/2016/NĐ-CP ngày 01/7/2016 của Chính phủ quy định điều kiện về an ninh, trật tự đối với một số ngành, nghề đầu tư kinh doanh có điều kiện (đã được sửa đổi, bổ sung bởi Nghị định số 56/2023/NĐ-CP ngày 24/7/2023 của Chính phủ).</w:t>
            </w:r>
          </w:p>
        </w:tc>
        <w:tc>
          <w:tcPr>
            <w:tcW w:w="4110" w:type="dxa"/>
          </w:tcPr>
          <w:p w:rsidR="006F03BC" w:rsidRPr="006C5A18" w:rsidRDefault="006F03BC" w:rsidP="0016477C">
            <w:pPr>
              <w:spacing w:before="120" w:after="120"/>
              <w:jc w:val="both"/>
            </w:pPr>
            <w:r w:rsidRPr="006C5A18">
              <w:lastRenderedPageBreak/>
              <w:t xml:space="preserve">Bổ sung khoản 2, Điều 1 phân biệt rõ các trường hợp sau thì không thuộc phạm vi điều chỉnh của Nghị định này: (i) Đối tượng, mục tiêu </w:t>
            </w:r>
            <w:r w:rsidRPr="006C5A18">
              <w:lastRenderedPageBreak/>
              <w:t xml:space="preserve">thuộc danh mục Nhà nước quy định do Công an nhân dân, Quân đội nhân dân có trách nhiệm vũ trang canh gác, bảo vệ; (ii) Trường hợp sử dụng dịch vụ bảo vệ </w:t>
            </w:r>
            <w:r w:rsidR="0016477C">
              <w:t xml:space="preserve">(đã </w:t>
            </w:r>
            <w:r w:rsidRPr="006C5A18">
              <w:t>được quy định tại Nghị định số 96/2016/NĐ-CP ngày 01/7/2016 của Chính phủ quy định điều kiện về an ninh, trật tự đối với một số ngành, nghề đầu tư kinh doanh có điều kiệ</w:t>
            </w:r>
            <w:r w:rsidR="0016477C">
              <w:t xml:space="preserve">n - </w:t>
            </w:r>
            <w:r w:rsidRPr="006C5A18">
              <w:t>được sửa đổi, bổ sung bởi Nghị định số 56/2023/NĐ-CP ngày 24/7/2023 của Chính phủ).</w:t>
            </w:r>
          </w:p>
        </w:tc>
        <w:tc>
          <w:tcPr>
            <w:tcW w:w="2977" w:type="dxa"/>
          </w:tcPr>
          <w:p w:rsidR="006F03BC" w:rsidRPr="006C5A18" w:rsidRDefault="006F03BC" w:rsidP="006F03BC">
            <w:pPr>
              <w:spacing w:before="120" w:after="120"/>
              <w:jc w:val="both"/>
            </w:pPr>
            <w:r w:rsidRPr="006C5A18">
              <w:lastRenderedPageBreak/>
              <w:t>Bảo đảm tính hợp hiến, hợp pháp; tính thống nhất, đồng bộ của hệ thống pháp luật.</w:t>
            </w:r>
          </w:p>
        </w:tc>
        <w:tc>
          <w:tcPr>
            <w:tcW w:w="1382" w:type="dxa"/>
          </w:tcPr>
          <w:p w:rsidR="006F03BC" w:rsidRPr="006C5A18" w:rsidRDefault="006F03BC" w:rsidP="00E15953">
            <w:pPr>
              <w:jc w:val="center"/>
              <w:rPr>
                <w:b/>
              </w:rPr>
            </w:pPr>
          </w:p>
        </w:tc>
      </w:tr>
      <w:tr w:rsidR="006F03BC" w:rsidRPr="006C5A18" w:rsidTr="006F03BC">
        <w:tc>
          <w:tcPr>
            <w:tcW w:w="5524" w:type="dxa"/>
          </w:tcPr>
          <w:p w:rsidR="006F03BC" w:rsidRPr="006C5A18" w:rsidRDefault="006F03BC" w:rsidP="00EE18F2">
            <w:pPr>
              <w:spacing w:before="120" w:after="120"/>
              <w:jc w:val="both"/>
              <w:rPr>
                <w:rFonts w:eastAsia="Calibri"/>
                <w:kern w:val="2"/>
              </w:rPr>
            </w:pPr>
            <w:r w:rsidRPr="006C5A18">
              <w:rPr>
                <w:rFonts w:eastAsia="Calibri"/>
                <w:spacing w:val="-2"/>
              </w:rPr>
              <w:lastRenderedPageBreak/>
              <w:t xml:space="preserve">Nghị định số 111/2022/NĐ-CP ngày 30/12/2022 của Chính phủ về hợp đồng đối với một số loại hình công việc trong cơ quan hành chính và đơn vị sự nghiệp công lập (theo đó, khoản 2 Điều 7 Nghị định số 06/2013/NĐ-CP đã </w:t>
            </w:r>
            <w:r w:rsidR="00CF5FC6">
              <w:rPr>
                <w:rFonts w:eastAsia="Calibri"/>
                <w:spacing w:val="-2"/>
              </w:rPr>
              <w:t>hết hiệu lực</w:t>
            </w:r>
            <w:r w:rsidR="00EE18F2">
              <w:rPr>
                <w:rFonts w:eastAsia="Calibri"/>
                <w:spacing w:val="-2"/>
              </w:rPr>
              <w:t xml:space="preserve"> </w:t>
            </w:r>
            <w:r w:rsidR="00CF5FC6">
              <w:rPr>
                <w:rFonts w:eastAsia="Calibri"/>
                <w:spacing w:val="-2"/>
              </w:rPr>
              <w:t>theo</w:t>
            </w:r>
            <w:r w:rsidRPr="006C5A18">
              <w:rPr>
                <w:rFonts w:eastAsia="Calibri"/>
                <w:spacing w:val="-2"/>
              </w:rPr>
              <w:t xml:space="preserve"> điểm c khoản 2 Điề</w:t>
            </w:r>
            <w:r w:rsidR="00612F80">
              <w:rPr>
                <w:rFonts w:eastAsia="Calibri"/>
                <w:spacing w:val="-2"/>
              </w:rPr>
              <w:t>u 14</w:t>
            </w:r>
            <w:r w:rsidRPr="006C5A18">
              <w:rPr>
                <w:rFonts w:eastAsia="Calibri"/>
                <w:spacing w:val="-2"/>
              </w:rPr>
              <w:t xml:space="preserve"> Nghị định số 111).</w:t>
            </w:r>
          </w:p>
        </w:tc>
        <w:tc>
          <w:tcPr>
            <w:tcW w:w="4110" w:type="dxa"/>
          </w:tcPr>
          <w:p w:rsidR="006F03BC" w:rsidRPr="006C5A18" w:rsidRDefault="00612F80" w:rsidP="00612F80">
            <w:pPr>
              <w:spacing w:before="120" w:after="120"/>
              <w:jc w:val="both"/>
            </w:pPr>
            <w:r>
              <w:t>Tự động bãi bỏ K</w:t>
            </w:r>
            <w:r w:rsidR="006F03BC" w:rsidRPr="006C5A18">
              <w:t>hoả</w:t>
            </w:r>
            <w:r>
              <w:t>n 2</w:t>
            </w:r>
            <w:r w:rsidR="006F03BC" w:rsidRPr="006C5A18">
              <w:t xml:space="preserve"> Điề</w:t>
            </w:r>
            <w:r>
              <w:t xml:space="preserve">u 17 </w:t>
            </w:r>
            <w:r w:rsidR="006F03BC" w:rsidRPr="006C5A18">
              <w:t>Nghị định số 06/2013/NĐ-CP</w:t>
            </w:r>
            <w:r w:rsidR="00CF5FC6">
              <w:t xml:space="preserve"> </w:t>
            </w:r>
            <w:r>
              <w:t>do dẫn chiếu theo Nghị định số 111</w:t>
            </w:r>
          </w:p>
        </w:tc>
        <w:tc>
          <w:tcPr>
            <w:tcW w:w="2977" w:type="dxa"/>
          </w:tcPr>
          <w:p w:rsidR="006F03BC" w:rsidRPr="006C5A18" w:rsidRDefault="006F03BC" w:rsidP="006F03BC">
            <w:pPr>
              <w:spacing w:before="120" w:after="120"/>
              <w:jc w:val="both"/>
            </w:pPr>
            <w:r w:rsidRPr="006C5A18">
              <w:t>Bảo đảm tính hợp hiến, hợp pháp; tính thống nhất, đồng bộ của hệ thống pháp luật.</w:t>
            </w:r>
          </w:p>
        </w:tc>
        <w:tc>
          <w:tcPr>
            <w:tcW w:w="1382" w:type="dxa"/>
          </w:tcPr>
          <w:p w:rsidR="006F03BC" w:rsidRPr="006C5A18" w:rsidRDefault="006F03BC" w:rsidP="00E15953">
            <w:pPr>
              <w:jc w:val="center"/>
              <w:rPr>
                <w:b/>
              </w:rPr>
            </w:pPr>
          </w:p>
        </w:tc>
      </w:tr>
    </w:tbl>
    <w:p w:rsidR="00AF0572" w:rsidRDefault="00B70E20" w:rsidP="00AC539C">
      <w:pPr>
        <w:spacing w:before="120" w:after="120" w:line="240" w:lineRule="auto"/>
        <w:jc w:val="both"/>
        <w:rPr>
          <w:b/>
        </w:rPr>
      </w:pPr>
      <w:r w:rsidRPr="006C5A18">
        <w:rPr>
          <w:b/>
        </w:rPr>
        <w:t>3. Điều ước quốc tế có liên quan đến dự thả</w:t>
      </w:r>
      <w:r w:rsidR="00AF0572">
        <w:rPr>
          <w:b/>
        </w:rPr>
        <w:t>o</w:t>
      </w:r>
      <w:r w:rsidRPr="006C5A18">
        <w:rPr>
          <w:b/>
        </w:rPr>
        <w:t xml:space="preserve"> </w:t>
      </w:r>
      <w:r w:rsidR="00BA7FAC">
        <w:rPr>
          <w:b/>
        </w:rPr>
        <w:t>Nghị định sửa đổi, bổ sung</w:t>
      </w:r>
    </w:p>
    <w:p w:rsidR="00B70E20" w:rsidRPr="006C5A18" w:rsidRDefault="00AF0572" w:rsidP="006F03BC">
      <w:pPr>
        <w:jc w:val="both"/>
      </w:pPr>
      <w:r w:rsidRPr="00AF0572">
        <w:t xml:space="preserve">Qua rà soát thì nội dung dự thảo không chịu sự tác động cũng như có liên quan đến các điều ước quốc tế mà Việt Nam là thành viên. Do đó, </w:t>
      </w:r>
      <w:r>
        <w:t>k</w:t>
      </w:r>
      <w:r w:rsidR="00161D51" w:rsidRPr="006C5A18">
        <w:t xml:space="preserve">hông có </w:t>
      </w:r>
      <w:r>
        <w:t>nội dung đánh giá tính tương thích của dự thảo Nghị định sửa đổi, bổ sung một số điều của Nghị định số 06 đối với các điều ước quốc tế mà Việt Nam là thành viên</w:t>
      </w:r>
      <w:r w:rsidR="00161D51" w:rsidRPr="006C5A18">
        <w:t>.</w:t>
      </w:r>
      <w:r>
        <w:t>/.</w:t>
      </w:r>
    </w:p>
    <w:sectPr w:rsidR="00B70E20" w:rsidRPr="006C5A18" w:rsidSect="00C2199D">
      <w:headerReference w:type="default" r:id="rId6"/>
      <w:pgSz w:w="16838" w:h="11906" w:orient="landscape" w:code="9"/>
      <w:pgMar w:top="1134" w:right="1134" w:bottom="1134" w:left="1814" w:header="425"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838" w:rsidRDefault="000A1838">
      <w:pPr>
        <w:spacing w:after="0" w:line="240" w:lineRule="auto"/>
      </w:pPr>
      <w:r>
        <w:separator/>
      </w:r>
    </w:p>
  </w:endnote>
  <w:endnote w:type="continuationSeparator" w:id="0">
    <w:p w:rsidR="000A1838" w:rsidRDefault="000A1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838" w:rsidRDefault="000A1838">
      <w:pPr>
        <w:spacing w:after="0" w:line="240" w:lineRule="auto"/>
      </w:pPr>
      <w:r>
        <w:separator/>
      </w:r>
    </w:p>
  </w:footnote>
  <w:footnote w:type="continuationSeparator" w:id="0">
    <w:p w:rsidR="000A1838" w:rsidRDefault="000A18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0FF" w:rsidRPr="003850A8" w:rsidRDefault="00C33C54">
    <w:pPr>
      <w:pStyle w:val="Header"/>
      <w:jc w:val="center"/>
      <w:rPr>
        <w:rFonts w:ascii="Times New Roman" w:hAnsi="Times New Roman"/>
        <w:sz w:val="26"/>
        <w:szCs w:val="26"/>
      </w:rPr>
    </w:pPr>
    <w:r w:rsidRPr="003850A8">
      <w:rPr>
        <w:rFonts w:ascii="Times New Roman" w:hAnsi="Times New Roman"/>
        <w:sz w:val="26"/>
        <w:szCs w:val="26"/>
      </w:rPr>
      <w:fldChar w:fldCharType="begin"/>
    </w:r>
    <w:r w:rsidRPr="003850A8">
      <w:rPr>
        <w:rFonts w:ascii="Times New Roman" w:hAnsi="Times New Roman"/>
        <w:sz w:val="26"/>
        <w:szCs w:val="26"/>
      </w:rPr>
      <w:instrText xml:space="preserve"> PAGE   \* MERGEFORMAT </w:instrText>
    </w:r>
    <w:r w:rsidRPr="003850A8">
      <w:rPr>
        <w:rFonts w:ascii="Times New Roman" w:hAnsi="Times New Roman"/>
        <w:sz w:val="26"/>
        <w:szCs w:val="26"/>
      </w:rPr>
      <w:fldChar w:fldCharType="separate"/>
    </w:r>
    <w:r w:rsidR="00682646">
      <w:rPr>
        <w:rFonts w:ascii="Times New Roman" w:hAnsi="Times New Roman"/>
        <w:noProof/>
        <w:sz w:val="26"/>
        <w:szCs w:val="26"/>
      </w:rPr>
      <w:t>3</w:t>
    </w:r>
    <w:r w:rsidRPr="003850A8">
      <w:rPr>
        <w:rFonts w:ascii="Times New Roman" w:hAnsi="Times New Roman"/>
        <w:sz w:val="26"/>
        <w:szCs w:val="26"/>
      </w:rPr>
      <w:fldChar w:fldCharType="end"/>
    </w:r>
  </w:p>
  <w:p w:rsidR="001930FF" w:rsidRDefault="000A18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E56"/>
    <w:rsid w:val="00030BBC"/>
    <w:rsid w:val="0004444E"/>
    <w:rsid w:val="000A1838"/>
    <w:rsid w:val="000B5BB8"/>
    <w:rsid w:val="000C20A8"/>
    <w:rsid w:val="000D39C8"/>
    <w:rsid w:val="00116BE4"/>
    <w:rsid w:val="00121181"/>
    <w:rsid w:val="00161D51"/>
    <w:rsid w:val="0016477C"/>
    <w:rsid w:val="00175150"/>
    <w:rsid w:val="002001FA"/>
    <w:rsid w:val="00211B0A"/>
    <w:rsid w:val="00217CCF"/>
    <w:rsid w:val="00270206"/>
    <w:rsid w:val="002C3F4C"/>
    <w:rsid w:val="002D601D"/>
    <w:rsid w:val="002E0B11"/>
    <w:rsid w:val="003038A7"/>
    <w:rsid w:val="00331A89"/>
    <w:rsid w:val="00363727"/>
    <w:rsid w:val="00381C95"/>
    <w:rsid w:val="00385006"/>
    <w:rsid w:val="003A2411"/>
    <w:rsid w:val="003E5B2C"/>
    <w:rsid w:val="00422EF9"/>
    <w:rsid w:val="00437FB6"/>
    <w:rsid w:val="0046078D"/>
    <w:rsid w:val="00461ACD"/>
    <w:rsid w:val="004B7CD2"/>
    <w:rsid w:val="004E1A2D"/>
    <w:rsid w:val="004E30CE"/>
    <w:rsid w:val="00526607"/>
    <w:rsid w:val="005D0409"/>
    <w:rsid w:val="005D11DC"/>
    <w:rsid w:val="00612F80"/>
    <w:rsid w:val="00682646"/>
    <w:rsid w:val="006B616D"/>
    <w:rsid w:val="006C5A18"/>
    <w:rsid w:val="006D08F8"/>
    <w:rsid w:val="006F03BC"/>
    <w:rsid w:val="006F0E68"/>
    <w:rsid w:val="007162C6"/>
    <w:rsid w:val="0077221A"/>
    <w:rsid w:val="007758D2"/>
    <w:rsid w:val="007A179B"/>
    <w:rsid w:val="007B393B"/>
    <w:rsid w:val="00885DC8"/>
    <w:rsid w:val="008B11BE"/>
    <w:rsid w:val="008C5CB2"/>
    <w:rsid w:val="008C636B"/>
    <w:rsid w:val="0090288E"/>
    <w:rsid w:val="00907DEB"/>
    <w:rsid w:val="009105F8"/>
    <w:rsid w:val="009160DC"/>
    <w:rsid w:val="009304D4"/>
    <w:rsid w:val="00991E56"/>
    <w:rsid w:val="009F55FE"/>
    <w:rsid w:val="00A001F4"/>
    <w:rsid w:val="00A23E37"/>
    <w:rsid w:val="00A30EF7"/>
    <w:rsid w:val="00A4146A"/>
    <w:rsid w:val="00A553B9"/>
    <w:rsid w:val="00A826F1"/>
    <w:rsid w:val="00AB0C44"/>
    <w:rsid w:val="00AC539C"/>
    <w:rsid w:val="00AF0572"/>
    <w:rsid w:val="00AF1E59"/>
    <w:rsid w:val="00B15B2D"/>
    <w:rsid w:val="00B25875"/>
    <w:rsid w:val="00B70E20"/>
    <w:rsid w:val="00BA7FAC"/>
    <w:rsid w:val="00BB57CC"/>
    <w:rsid w:val="00BB6FDE"/>
    <w:rsid w:val="00BF3D53"/>
    <w:rsid w:val="00C2199D"/>
    <w:rsid w:val="00C33C54"/>
    <w:rsid w:val="00C63B5C"/>
    <w:rsid w:val="00C912D9"/>
    <w:rsid w:val="00CB404A"/>
    <w:rsid w:val="00CB53B0"/>
    <w:rsid w:val="00CF1594"/>
    <w:rsid w:val="00CF5FC6"/>
    <w:rsid w:val="00D37384"/>
    <w:rsid w:val="00D67F5F"/>
    <w:rsid w:val="00D959FB"/>
    <w:rsid w:val="00DD78F6"/>
    <w:rsid w:val="00E15953"/>
    <w:rsid w:val="00E36BCA"/>
    <w:rsid w:val="00E52E08"/>
    <w:rsid w:val="00E97FDC"/>
    <w:rsid w:val="00ED2F3D"/>
    <w:rsid w:val="00EE18F2"/>
    <w:rsid w:val="00EF6305"/>
    <w:rsid w:val="00F06875"/>
    <w:rsid w:val="00F22B6E"/>
    <w:rsid w:val="00F63C9D"/>
    <w:rsid w:val="00F64D06"/>
    <w:rsid w:val="00F724B7"/>
    <w:rsid w:val="00F8263C"/>
    <w:rsid w:val="00F901FC"/>
    <w:rsid w:val="00F96936"/>
    <w:rsid w:val="00FA17F0"/>
    <w:rsid w:val="00FA18EC"/>
    <w:rsid w:val="00FF6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7B1E"/>
  <w15:chartTrackingRefBased/>
  <w15:docId w15:val="{A9D0FD01-186A-4181-9E9B-C456943CF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1E56"/>
    <w:pPr>
      <w:tabs>
        <w:tab w:val="center" w:pos="4513"/>
        <w:tab w:val="right" w:pos="9026"/>
      </w:tabs>
      <w:spacing w:after="0" w:line="240" w:lineRule="auto"/>
    </w:pPr>
    <w:rPr>
      <w:rFonts w:ascii="Calibri" w:eastAsia="Times New Roman" w:hAnsi="Calibri"/>
      <w:sz w:val="20"/>
      <w:szCs w:val="20"/>
      <w:lang w:val="x-none" w:eastAsia="x-none"/>
    </w:rPr>
  </w:style>
  <w:style w:type="character" w:customStyle="1" w:styleId="HeaderChar">
    <w:name w:val="Header Char"/>
    <w:basedOn w:val="DefaultParagraphFont"/>
    <w:link w:val="Header"/>
    <w:uiPriority w:val="99"/>
    <w:rsid w:val="00991E56"/>
    <w:rPr>
      <w:rFonts w:ascii="Calibri" w:eastAsia="Times New Roman" w:hAnsi="Calibri"/>
      <w:sz w:val="20"/>
      <w:szCs w:val="20"/>
      <w:lang w:val="x-none" w:eastAsia="x-none"/>
    </w:rPr>
  </w:style>
  <w:style w:type="paragraph" w:styleId="BalloonText">
    <w:name w:val="Balloon Text"/>
    <w:basedOn w:val="Normal"/>
    <w:link w:val="BalloonTextChar"/>
    <w:uiPriority w:val="99"/>
    <w:semiHidden/>
    <w:unhideWhenUsed/>
    <w:rsid w:val="009F55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55FE"/>
    <w:rPr>
      <w:rFonts w:ascii="Segoe UI" w:hAnsi="Segoe UI" w:cs="Segoe UI"/>
      <w:sz w:val="18"/>
      <w:szCs w:val="18"/>
    </w:rPr>
  </w:style>
  <w:style w:type="table" w:styleId="TableGrid">
    <w:name w:val="Table Grid"/>
    <w:basedOn w:val="TableNormal"/>
    <w:uiPriority w:val="39"/>
    <w:rsid w:val="004B7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cp:lastPrinted>2025-12-30T04:13:00Z</cp:lastPrinted>
  <dcterms:created xsi:type="dcterms:W3CDTF">2025-07-21T02:45:00Z</dcterms:created>
  <dcterms:modified xsi:type="dcterms:W3CDTF">2025-12-30T04:22:00Z</dcterms:modified>
</cp:coreProperties>
</file>